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22" w:rsidRPr="0046682A" w:rsidRDefault="00151922" w:rsidP="00151922">
      <w:pPr>
        <w:pStyle w:val="Ttulo1"/>
        <w:ind w:left="-3" w:right="448"/>
        <w:rPr>
          <w:sz w:val="32"/>
        </w:rPr>
      </w:pPr>
      <w:r w:rsidRPr="0046682A">
        <w:rPr>
          <w:sz w:val="32"/>
        </w:rPr>
        <w:t>CRONOGRAMA FONDEPROC RINCONADA 2023</w:t>
      </w:r>
    </w:p>
    <w:p w:rsidR="00151922" w:rsidRDefault="00151922" w:rsidP="00151922">
      <w:pPr>
        <w:pStyle w:val="Ttulo1"/>
        <w:ind w:left="-3" w:right="448"/>
      </w:pPr>
    </w:p>
    <w:tbl>
      <w:tblPr>
        <w:tblStyle w:val="Tablaconcuadrcula"/>
        <w:tblW w:w="0" w:type="auto"/>
        <w:tblInd w:w="-3" w:type="dxa"/>
        <w:tblLook w:val="04A0"/>
      </w:tblPr>
      <w:tblGrid>
        <w:gridCol w:w="5732"/>
        <w:gridCol w:w="3325"/>
      </w:tblGrid>
      <w:tr w:rsidR="00151922" w:rsidTr="008F6ACE">
        <w:tc>
          <w:tcPr>
            <w:tcW w:w="6065" w:type="dxa"/>
          </w:tcPr>
          <w:p w:rsidR="00151922" w:rsidRDefault="00151922" w:rsidP="008F6ACE">
            <w:pPr>
              <w:pStyle w:val="Ttulo1"/>
              <w:ind w:left="0" w:right="-108" w:firstLine="0"/>
              <w:outlineLvl w:val="0"/>
            </w:pPr>
            <w:r>
              <w:t>Publicación de las Bases</w:t>
            </w:r>
          </w:p>
        </w:tc>
        <w:tc>
          <w:tcPr>
            <w:tcW w:w="3482" w:type="dxa"/>
          </w:tcPr>
          <w:p w:rsidR="00151922" w:rsidRDefault="00151922" w:rsidP="008F6ACE">
            <w:pPr>
              <w:pStyle w:val="Ttulo1"/>
              <w:ind w:left="0" w:right="-28" w:firstLine="0"/>
              <w:outlineLvl w:val="0"/>
            </w:pPr>
            <w:r>
              <w:t>06 al 13 de octubre de 2023</w:t>
            </w:r>
          </w:p>
        </w:tc>
      </w:tr>
      <w:tr w:rsidR="00151922" w:rsidTr="008F6ACE">
        <w:tc>
          <w:tcPr>
            <w:tcW w:w="6065" w:type="dxa"/>
          </w:tcPr>
          <w:p w:rsidR="00151922" w:rsidRDefault="00151922" w:rsidP="008F6ACE">
            <w:pPr>
              <w:pStyle w:val="Ttulo1"/>
              <w:ind w:left="0" w:right="-108" w:firstLine="0"/>
              <w:outlineLvl w:val="0"/>
            </w:pPr>
            <w:r>
              <w:t>Retiro de las Bases y Formularios</w:t>
            </w:r>
          </w:p>
        </w:tc>
        <w:tc>
          <w:tcPr>
            <w:tcW w:w="3482" w:type="dxa"/>
          </w:tcPr>
          <w:p w:rsidR="00151922" w:rsidRDefault="00151922" w:rsidP="008F6ACE">
            <w:pPr>
              <w:pStyle w:val="Ttulo1"/>
              <w:ind w:left="0" w:right="-28" w:firstLine="0"/>
              <w:outlineLvl w:val="0"/>
            </w:pPr>
            <w:r>
              <w:t>10 al 13 de octubre de 2023</w:t>
            </w:r>
          </w:p>
        </w:tc>
      </w:tr>
      <w:tr w:rsidR="00151922" w:rsidTr="008F6ACE">
        <w:tc>
          <w:tcPr>
            <w:tcW w:w="6065" w:type="dxa"/>
          </w:tcPr>
          <w:p w:rsidR="00151922" w:rsidRDefault="00151922" w:rsidP="008F6ACE">
            <w:pPr>
              <w:pStyle w:val="Ttulo1"/>
              <w:ind w:left="0" w:right="-108" w:firstLine="0"/>
              <w:outlineLvl w:val="0"/>
            </w:pPr>
            <w:r>
              <w:t>Recepción de Proyectos</w:t>
            </w:r>
          </w:p>
        </w:tc>
        <w:tc>
          <w:tcPr>
            <w:tcW w:w="3482" w:type="dxa"/>
          </w:tcPr>
          <w:p w:rsidR="00151922" w:rsidRDefault="00151922" w:rsidP="008F6ACE">
            <w:pPr>
              <w:pStyle w:val="Ttulo1"/>
              <w:ind w:left="0" w:right="-28" w:firstLine="0"/>
              <w:outlineLvl w:val="0"/>
            </w:pPr>
            <w:r>
              <w:t>16 al 19 de octubre de 2023</w:t>
            </w:r>
          </w:p>
        </w:tc>
      </w:tr>
      <w:tr w:rsidR="00151922" w:rsidTr="008F6ACE">
        <w:tc>
          <w:tcPr>
            <w:tcW w:w="6065" w:type="dxa"/>
          </w:tcPr>
          <w:p w:rsidR="00151922" w:rsidRDefault="00151922" w:rsidP="008F6ACE">
            <w:pPr>
              <w:pStyle w:val="Ttulo1"/>
              <w:ind w:left="0" w:right="-108" w:firstLine="0"/>
              <w:outlineLvl w:val="0"/>
            </w:pPr>
            <w:r>
              <w:t>Período de Evaluación</w:t>
            </w:r>
          </w:p>
        </w:tc>
        <w:tc>
          <w:tcPr>
            <w:tcW w:w="3482" w:type="dxa"/>
          </w:tcPr>
          <w:p w:rsidR="00151922" w:rsidRDefault="00151922" w:rsidP="008F6ACE">
            <w:pPr>
              <w:pStyle w:val="Ttulo1"/>
              <w:ind w:left="0" w:right="-28" w:firstLine="0"/>
              <w:outlineLvl w:val="0"/>
            </w:pPr>
            <w:r>
              <w:t>20 al 26 de octubre de 2023</w:t>
            </w:r>
          </w:p>
        </w:tc>
      </w:tr>
      <w:tr w:rsidR="00151922" w:rsidTr="008F6ACE">
        <w:tc>
          <w:tcPr>
            <w:tcW w:w="6065" w:type="dxa"/>
          </w:tcPr>
          <w:p w:rsidR="00151922" w:rsidRDefault="00151922" w:rsidP="008F6ACE">
            <w:pPr>
              <w:pStyle w:val="Ttulo1"/>
              <w:ind w:left="0" w:right="-108" w:firstLine="0"/>
              <w:outlineLvl w:val="0"/>
            </w:pPr>
            <w:r>
              <w:t>Publicación de resultados</w:t>
            </w:r>
          </w:p>
        </w:tc>
        <w:tc>
          <w:tcPr>
            <w:tcW w:w="3482" w:type="dxa"/>
          </w:tcPr>
          <w:p w:rsidR="00151922" w:rsidRPr="00C27F2E" w:rsidRDefault="00151922" w:rsidP="008F6ACE">
            <w:pPr>
              <w:pStyle w:val="Ttulo1"/>
              <w:ind w:left="0" w:right="-28" w:firstLine="0"/>
              <w:outlineLvl w:val="0"/>
            </w:pPr>
            <w:r>
              <w:t>30 de octubre de 2023</w:t>
            </w:r>
          </w:p>
        </w:tc>
      </w:tr>
      <w:tr w:rsidR="00151922" w:rsidRPr="00CF0ABF" w:rsidTr="008F6ACE">
        <w:tc>
          <w:tcPr>
            <w:tcW w:w="6065" w:type="dxa"/>
          </w:tcPr>
          <w:p w:rsidR="00151922" w:rsidRPr="00CF0ABF" w:rsidRDefault="00151922" w:rsidP="008F6ACE">
            <w:pPr>
              <w:pStyle w:val="Ttulo1"/>
              <w:ind w:left="0" w:right="-108" w:firstLine="0"/>
              <w:outlineLvl w:val="0"/>
              <w:rPr>
                <w:color w:val="auto"/>
              </w:rPr>
            </w:pPr>
            <w:r w:rsidRPr="00CF0ABF">
              <w:rPr>
                <w:color w:val="auto"/>
              </w:rPr>
              <w:t>Firma Pagaré, Actas de compromiso y entrega FONDEPROC</w:t>
            </w:r>
          </w:p>
        </w:tc>
        <w:tc>
          <w:tcPr>
            <w:tcW w:w="3482" w:type="dxa"/>
          </w:tcPr>
          <w:p w:rsidR="00151922" w:rsidRPr="00CF0ABF" w:rsidRDefault="00151922" w:rsidP="008F6ACE">
            <w:pPr>
              <w:pStyle w:val="Ttulo1"/>
              <w:ind w:left="0" w:right="-28" w:firstLine="0"/>
              <w:outlineLvl w:val="0"/>
              <w:rPr>
                <w:color w:val="auto"/>
              </w:rPr>
            </w:pPr>
            <w:r w:rsidRPr="00CF0ABF">
              <w:rPr>
                <w:color w:val="auto"/>
              </w:rPr>
              <w:t>02 de noviembre de 2023</w:t>
            </w:r>
          </w:p>
        </w:tc>
      </w:tr>
      <w:tr w:rsidR="00151922" w:rsidTr="008F6ACE">
        <w:tc>
          <w:tcPr>
            <w:tcW w:w="6065" w:type="dxa"/>
          </w:tcPr>
          <w:p w:rsidR="00151922" w:rsidRDefault="00151922" w:rsidP="008F6ACE">
            <w:pPr>
              <w:pStyle w:val="Ttulo1"/>
              <w:ind w:left="0" w:right="-108" w:firstLine="0"/>
              <w:outlineLvl w:val="0"/>
            </w:pPr>
            <w:r>
              <w:t>Rendición de Proyecto</w:t>
            </w:r>
          </w:p>
        </w:tc>
        <w:tc>
          <w:tcPr>
            <w:tcW w:w="3482" w:type="dxa"/>
          </w:tcPr>
          <w:p w:rsidR="00151922" w:rsidRDefault="00151922" w:rsidP="008F6ACE">
            <w:pPr>
              <w:pStyle w:val="Ttulo1"/>
              <w:ind w:left="0" w:right="-28" w:firstLine="0"/>
              <w:outlineLvl w:val="0"/>
            </w:pPr>
            <w:r>
              <w:t>20 al 24 de noviembre de 2023</w:t>
            </w:r>
          </w:p>
        </w:tc>
      </w:tr>
      <w:tr w:rsidR="00151922" w:rsidTr="008F6ACE">
        <w:tc>
          <w:tcPr>
            <w:tcW w:w="6065" w:type="dxa"/>
          </w:tcPr>
          <w:p w:rsidR="00151922" w:rsidRDefault="00151922" w:rsidP="008F6ACE">
            <w:pPr>
              <w:pStyle w:val="Ttulo1"/>
              <w:ind w:left="0" w:right="-108" w:firstLine="0"/>
              <w:outlineLvl w:val="0"/>
            </w:pPr>
            <w:r>
              <w:t>Seguimiento</w:t>
            </w:r>
          </w:p>
        </w:tc>
        <w:tc>
          <w:tcPr>
            <w:tcW w:w="3482" w:type="dxa"/>
          </w:tcPr>
          <w:p w:rsidR="00151922" w:rsidRDefault="00151922" w:rsidP="008F6ACE">
            <w:pPr>
              <w:pStyle w:val="Ttulo1"/>
              <w:ind w:left="0" w:right="-28" w:firstLine="0"/>
              <w:outlineLvl w:val="0"/>
            </w:pPr>
            <w:r>
              <w:t>Desde el 01 de diciembre 2023</w:t>
            </w:r>
          </w:p>
        </w:tc>
      </w:tr>
      <w:tr w:rsidR="00151922" w:rsidTr="008F6ACE">
        <w:tc>
          <w:tcPr>
            <w:tcW w:w="6065" w:type="dxa"/>
          </w:tcPr>
          <w:p w:rsidR="00151922" w:rsidRDefault="00151922" w:rsidP="008F6ACE">
            <w:pPr>
              <w:pStyle w:val="Ttulo1"/>
              <w:ind w:left="0" w:right="-108" w:firstLine="0"/>
              <w:outlineLvl w:val="0"/>
            </w:pPr>
            <w:r>
              <w:t>Evaluación</w:t>
            </w:r>
          </w:p>
        </w:tc>
        <w:tc>
          <w:tcPr>
            <w:tcW w:w="3482" w:type="dxa"/>
          </w:tcPr>
          <w:p w:rsidR="00151922" w:rsidRDefault="00151922" w:rsidP="008F6ACE">
            <w:pPr>
              <w:pStyle w:val="Ttulo1"/>
              <w:ind w:left="0" w:right="-28" w:firstLine="0"/>
              <w:outlineLvl w:val="0"/>
            </w:pPr>
            <w:r>
              <w:t>Desde el 20 de diciembre 2023</w:t>
            </w:r>
          </w:p>
        </w:tc>
      </w:tr>
    </w:tbl>
    <w:p w:rsidR="00E711AF" w:rsidRDefault="00E711AF"/>
    <w:p w:rsidR="004577C4" w:rsidRDefault="004577C4">
      <w:pPr>
        <w:spacing w:after="200" w:line="276" w:lineRule="auto"/>
        <w:ind w:left="0" w:right="0" w:firstLine="0"/>
      </w:pPr>
      <w:r>
        <w:br w:type="page"/>
      </w:r>
    </w:p>
    <w:p w:rsidR="005E3065" w:rsidRPr="004577C4" w:rsidRDefault="004577C4">
      <w:pPr>
        <w:rPr>
          <w:sz w:val="96"/>
        </w:rPr>
      </w:pPr>
      <w:r w:rsidRPr="004577C4">
        <w:rPr>
          <w:sz w:val="96"/>
        </w:rPr>
        <w:lastRenderedPageBreak/>
        <w:t>2</w:t>
      </w:r>
    </w:p>
    <w:p w:rsidR="004577C4" w:rsidRDefault="004577C4"/>
    <w:tbl>
      <w:tblPr>
        <w:tblStyle w:val="Tablaconcuadrcula"/>
        <w:tblW w:w="9183" w:type="dxa"/>
        <w:tblInd w:w="-3" w:type="dxa"/>
        <w:tblLook w:val="04A0"/>
      </w:tblPr>
      <w:tblGrid>
        <w:gridCol w:w="4647"/>
        <w:gridCol w:w="4536"/>
      </w:tblGrid>
      <w:tr w:rsidR="005E3065" w:rsidTr="004577C4">
        <w:tc>
          <w:tcPr>
            <w:tcW w:w="4647" w:type="dxa"/>
          </w:tcPr>
          <w:p w:rsidR="005E3065" w:rsidRPr="004577C4" w:rsidRDefault="005E3065" w:rsidP="00E52516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Publicación de las Bases</w:t>
            </w:r>
          </w:p>
        </w:tc>
        <w:tc>
          <w:tcPr>
            <w:tcW w:w="4536" w:type="dxa"/>
          </w:tcPr>
          <w:p w:rsidR="005E3065" w:rsidRPr="004577C4" w:rsidRDefault="004577C4" w:rsidP="00E52516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15 al 21 de noviembre de 2023</w:t>
            </w:r>
          </w:p>
        </w:tc>
      </w:tr>
      <w:tr w:rsidR="005E3065" w:rsidTr="004577C4">
        <w:tc>
          <w:tcPr>
            <w:tcW w:w="4647" w:type="dxa"/>
          </w:tcPr>
          <w:p w:rsidR="005E3065" w:rsidRPr="004577C4" w:rsidRDefault="005E3065" w:rsidP="00E52516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Retiro de las Bases y Formularios</w:t>
            </w:r>
          </w:p>
        </w:tc>
        <w:tc>
          <w:tcPr>
            <w:tcW w:w="4536" w:type="dxa"/>
          </w:tcPr>
          <w:p w:rsidR="005E3065" w:rsidRPr="004577C4" w:rsidRDefault="004577C4" w:rsidP="00E52516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16 al 21 de noviembre de 2023</w:t>
            </w:r>
          </w:p>
        </w:tc>
      </w:tr>
      <w:tr w:rsidR="005E3065" w:rsidTr="004577C4">
        <w:tc>
          <w:tcPr>
            <w:tcW w:w="4647" w:type="dxa"/>
          </w:tcPr>
          <w:p w:rsidR="005E3065" w:rsidRPr="004577C4" w:rsidRDefault="005E3065" w:rsidP="00E52516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Recepción de Proyectos</w:t>
            </w:r>
          </w:p>
        </w:tc>
        <w:tc>
          <w:tcPr>
            <w:tcW w:w="4536" w:type="dxa"/>
          </w:tcPr>
          <w:p w:rsidR="005E3065" w:rsidRPr="004577C4" w:rsidRDefault="004577C4" w:rsidP="00E52516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22 al 24 de noviembre de 2023</w:t>
            </w:r>
          </w:p>
        </w:tc>
      </w:tr>
      <w:tr w:rsidR="005E3065" w:rsidTr="004577C4">
        <w:tc>
          <w:tcPr>
            <w:tcW w:w="4647" w:type="dxa"/>
          </w:tcPr>
          <w:p w:rsidR="005E3065" w:rsidRPr="004577C4" w:rsidRDefault="005E3065" w:rsidP="00E52516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Período de Evaluación</w:t>
            </w:r>
          </w:p>
        </w:tc>
        <w:tc>
          <w:tcPr>
            <w:tcW w:w="4536" w:type="dxa"/>
          </w:tcPr>
          <w:p w:rsidR="005E3065" w:rsidRPr="004577C4" w:rsidRDefault="004577C4" w:rsidP="004577C4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25 noviembre al 4 de diciembre 2023</w:t>
            </w:r>
          </w:p>
        </w:tc>
      </w:tr>
      <w:tr w:rsidR="005E3065" w:rsidTr="004577C4">
        <w:tc>
          <w:tcPr>
            <w:tcW w:w="4647" w:type="dxa"/>
          </w:tcPr>
          <w:p w:rsidR="005E3065" w:rsidRPr="004577C4" w:rsidRDefault="005E3065" w:rsidP="00E52516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Publicación de resultados</w:t>
            </w:r>
          </w:p>
        </w:tc>
        <w:tc>
          <w:tcPr>
            <w:tcW w:w="4536" w:type="dxa"/>
          </w:tcPr>
          <w:p w:rsidR="005E3065" w:rsidRPr="004577C4" w:rsidRDefault="004577C4" w:rsidP="00E52516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5 de diciembre de 2023</w:t>
            </w:r>
          </w:p>
        </w:tc>
      </w:tr>
      <w:tr w:rsidR="005E3065" w:rsidRPr="00CF0ABF" w:rsidTr="004577C4">
        <w:tc>
          <w:tcPr>
            <w:tcW w:w="4647" w:type="dxa"/>
          </w:tcPr>
          <w:p w:rsidR="005E3065" w:rsidRPr="004577C4" w:rsidRDefault="005E3065" w:rsidP="00E52516">
            <w:pPr>
              <w:pStyle w:val="Ttulo1"/>
              <w:ind w:left="0" w:right="-108" w:firstLine="0"/>
              <w:outlineLvl w:val="0"/>
              <w:rPr>
                <w:color w:val="auto"/>
                <w:sz w:val="28"/>
              </w:rPr>
            </w:pPr>
            <w:r w:rsidRPr="004577C4">
              <w:rPr>
                <w:color w:val="auto"/>
                <w:sz w:val="28"/>
              </w:rPr>
              <w:t>Firma Pagaré, Actas de compromiso y entrega FONDEPROC</w:t>
            </w:r>
          </w:p>
        </w:tc>
        <w:tc>
          <w:tcPr>
            <w:tcW w:w="4536" w:type="dxa"/>
          </w:tcPr>
          <w:p w:rsidR="005E3065" w:rsidRPr="004577C4" w:rsidRDefault="004577C4" w:rsidP="00E52516">
            <w:pPr>
              <w:pStyle w:val="Ttulo1"/>
              <w:ind w:left="0" w:right="-28" w:firstLine="0"/>
              <w:outlineLvl w:val="0"/>
              <w:rPr>
                <w:color w:val="auto"/>
                <w:sz w:val="28"/>
              </w:rPr>
            </w:pPr>
            <w:r w:rsidRPr="004577C4">
              <w:rPr>
                <w:color w:val="auto"/>
                <w:sz w:val="28"/>
              </w:rPr>
              <w:t>7 de diciembre de 2023</w:t>
            </w:r>
          </w:p>
        </w:tc>
      </w:tr>
      <w:tr w:rsidR="005E3065" w:rsidTr="004577C4">
        <w:tc>
          <w:tcPr>
            <w:tcW w:w="4647" w:type="dxa"/>
          </w:tcPr>
          <w:p w:rsidR="005E3065" w:rsidRPr="004577C4" w:rsidRDefault="005E3065" w:rsidP="00E52516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Rendición de Proyecto</w:t>
            </w:r>
          </w:p>
        </w:tc>
        <w:tc>
          <w:tcPr>
            <w:tcW w:w="4536" w:type="dxa"/>
          </w:tcPr>
          <w:p w:rsidR="005E3065" w:rsidRPr="004577C4" w:rsidRDefault="004577C4" w:rsidP="00E52516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18 al 20 de diciembre de 2023</w:t>
            </w:r>
          </w:p>
        </w:tc>
      </w:tr>
      <w:tr w:rsidR="005E3065" w:rsidTr="004577C4">
        <w:tc>
          <w:tcPr>
            <w:tcW w:w="4647" w:type="dxa"/>
          </w:tcPr>
          <w:p w:rsidR="005E3065" w:rsidRPr="004577C4" w:rsidRDefault="005E3065" w:rsidP="00E52516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Seguimiento</w:t>
            </w:r>
          </w:p>
        </w:tc>
        <w:tc>
          <w:tcPr>
            <w:tcW w:w="4536" w:type="dxa"/>
          </w:tcPr>
          <w:p w:rsidR="005E3065" w:rsidRPr="004577C4" w:rsidRDefault="004577C4" w:rsidP="00E52516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Desde el 26 de diciembre de 2023</w:t>
            </w:r>
          </w:p>
        </w:tc>
      </w:tr>
      <w:tr w:rsidR="005E3065" w:rsidTr="004577C4">
        <w:tc>
          <w:tcPr>
            <w:tcW w:w="4647" w:type="dxa"/>
          </w:tcPr>
          <w:p w:rsidR="005E3065" w:rsidRPr="004577C4" w:rsidRDefault="005E3065" w:rsidP="00E52516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Evaluación</w:t>
            </w:r>
          </w:p>
        </w:tc>
        <w:tc>
          <w:tcPr>
            <w:tcW w:w="4536" w:type="dxa"/>
          </w:tcPr>
          <w:p w:rsidR="005E3065" w:rsidRPr="004577C4" w:rsidRDefault="004577C4" w:rsidP="00E52516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Desde enero de 2024</w:t>
            </w:r>
          </w:p>
        </w:tc>
      </w:tr>
    </w:tbl>
    <w:p w:rsidR="005E3065" w:rsidRDefault="005E3065"/>
    <w:p w:rsidR="0092239D" w:rsidRDefault="0092239D"/>
    <w:p w:rsidR="0092239D" w:rsidRPr="0092239D" w:rsidRDefault="0092239D">
      <w:pPr>
        <w:rPr>
          <w:sz w:val="96"/>
        </w:rPr>
      </w:pPr>
      <w:r w:rsidRPr="0092239D">
        <w:rPr>
          <w:sz w:val="96"/>
        </w:rPr>
        <w:t>3</w:t>
      </w:r>
    </w:p>
    <w:p w:rsidR="0092239D" w:rsidRDefault="0092239D"/>
    <w:tbl>
      <w:tblPr>
        <w:tblStyle w:val="Tablaconcuadrcula"/>
        <w:tblW w:w="9183" w:type="dxa"/>
        <w:tblInd w:w="-3" w:type="dxa"/>
        <w:tblLook w:val="04A0"/>
      </w:tblPr>
      <w:tblGrid>
        <w:gridCol w:w="4647"/>
        <w:gridCol w:w="4536"/>
      </w:tblGrid>
      <w:tr w:rsidR="0092239D" w:rsidTr="009D5AC3">
        <w:tc>
          <w:tcPr>
            <w:tcW w:w="4647" w:type="dxa"/>
          </w:tcPr>
          <w:p w:rsidR="0092239D" w:rsidRPr="004577C4" w:rsidRDefault="0092239D" w:rsidP="009D5AC3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Publicación de las Bases</w:t>
            </w:r>
          </w:p>
        </w:tc>
        <w:tc>
          <w:tcPr>
            <w:tcW w:w="4536" w:type="dxa"/>
          </w:tcPr>
          <w:p w:rsidR="0092239D" w:rsidRPr="004577C4" w:rsidRDefault="00B42A6F" w:rsidP="00B42A6F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>
              <w:rPr>
                <w:sz w:val="28"/>
              </w:rPr>
              <w:t>17 al 23 de noviembre de 2023</w:t>
            </w:r>
          </w:p>
        </w:tc>
      </w:tr>
      <w:tr w:rsidR="0092239D" w:rsidTr="009D5AC3">
        <w:tc>
          <w:tcPr>
            <w:tcW w:w="4647" w:type="dxa"/>
          </w:tcPr>
          <w:p w:rsidR="0092239D" w:rsidRPr="004577C4" w:rsidRDefault="0092239D" w:rsidP="009D5AC3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Retiro de las Bases y Formularios</w:t>
            </w:r>
          </w:p>
        </w:tc>
        <w:tc>
          <w:tcPr>
            <w:tcW w:w="4536" w:type="dxa"/>
          </w:tcPr>
          <w:p w:rsidR="0092239D" w:rsidRPr="004577C4" w:rsidRDefault="00B42A6F" w:rsidP="009D5AC3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20 al 23 de noviembre de 2023 </w:t>
            </w:r>
          </w:p>
        </w:tc>
      </w:tr>
      <w:tr w:rsidR="0092239D" w:rsidTr="009D5AC3">
        <w:tc>
          <w:tcPr>
            <w:tcW w:w="4647" w:type="dxa"/>
          </w:tcPr>
          <w:p w:rsidR="0092239D" w:rsidRPr="004577C4" w:rsidRDefault="0092239D" w:rsidP="009D5AC3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Recepción de Proyectos</w:t>
            </w:r>
          </w:p>
        </w:tc>
        <w:tc>
          <w:tcPr>
            <w:tcW w:w="4536" w:type="dxa"/>
          </w:tcPr>
          <w:p w:rsidR="0092239D" w:rsidRPr="004577C4" w:rsidRDefault="00B42A6F" w:rsidP="009D5AC3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>
              <w:rPr>
                <w:sz w:val="28"/>
              </w:rPr>
              <w:t>24 al 28 de noviembre de 2023</w:t>
            </w:r>
          </w:p>
        </w:tc>
      </w:tr>
      <w:tr w:rsidR="0092239D" w:rsidTr="009D5AC3">
        <w:tc>
          <w:tcPr>
            <w:tcW w:w="4647" w:type="dxa"/>
          </w:tcPr>
          <w:p w:rsidR="0092239D" w:rsidRPr="004577C4" w:rsidRDefault="0092239D" w:rsidP="009D5AC3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Período de Evaluación</w:t>
            </w:r>
          </w:p>
        </w:tc>
        <w:tc>
          <w:tcPr>
            <w:tcW w:w="4536" w:type="dxa"/>
          </w:tcPr>
          <w:p w:rsidR="0092239D" w:rsidRPr="004577C4" w:rsidRDefault="00B42A6F" w:rsidP="00B42A6F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>
              <w:rPr>
                <w:sz w:val="28"/>
              </w:rPr>
              <w:t>29 noviembre al 7 diciembre 2023</w:t>
            </w:r>
          </w:p>
        </w:tc>
      </w:tr>
      <w:tr w:rsidR="0092239D" w:rsidTr="009D5AC3">
        <w:tc>
          <w:tcPr>
            <w:tcW w:w="4647" w:type="dxa"/>
          </w:tcPr>
          <w:p w:rsidR="0092239D" w:rsidRPr="004577C4" w:rsidRDefault="0092239D" w:rsidP="009D5AC3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Publicación de resultados</w:t>
            </w:r>
          </w:p>
        </w:tc>
        <w:tc>
          <w:tcPr>
            <w:tcW w:w="4536" w:type="dxa"/>
          </w:tcPr>
          <w:p w:rsidR="0092239D" w:rsidRPr="004577C4" w:rsidRDefault="00B42A6F" w:rsidP="009D5AC3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>
              <w:rPr>
                <w:sz w:val="28"/>
              </w:rPr>
              <w:t>11 de diciembre de 2023</w:t>
            </w:r>
          </w:p>
        </w:tc>
      </w:tr>
      <w:tr w:rsidR="0092239D" w:rsidRPr="00CF0ABF" w:rsidTr="009D5AC3">
        <w:tc>
          <w:tcPr>
            <w:tcW w:w="4647" w:type="dxa"/>
          </w:tcPr>
          <w:p w:rsidR="0092239D" w:rsidRPr="004577C4" w:rsidRDefault="0092239D" w:rsidP="009D5AC3">
            <w:pPr>
              <w:pStyle w:val="Ttulo1"/>
              <w:ind w:left="0" w:right="-108" w:firstLine="0"/>
              <w:outlineLvl w:val="0"/>
              <w:rPr>
                <w:color w:val="auto"/>
                <w:sz w:val="28"/>
              </w:rPr>
            </w:pPr>
            <w:r w:rsidRPr="004577C4">
              <w:rPr>
                <w:color w:val="auto"/>
                <w:sz w:val="28"/>
              </w:rPr>
              <w:t>Firma Pagaré, Actas de compromiso y entrega FONDEPROC</w:t>
            </w:r>
          </w:p>
        </w:tc>
        <w:tc>
          <w:tcPr>
            <w:tcW w:w="4536" w:type="dxa"/>
          </w:tcPr>
          <w:p w:rsidR="0092239D" w:rsidRPr="004577C4" w:rsidRDefault="00B42A6F" w:rsidP="009D5AC3">
            <w:pPr>
              <w:pStyle w:val="Ttulo1"/>
              <w:ind w:left="0" w:right="-28" w:firstLine="0"/>
              <w:outlineLvl w:val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 de diciembre de 2023</w:t>
            </w:r>
          </w:p>
        </w:tc>
      </w:tr>
      <w:tr w:rsidR="0092239D" w:rsidTr="009D5AC3">
        <w:tc>
          <w:tcPr>
            <w:tcW w:w="4647" w:type="dxa"/>
          </w:tcPr>
          <w:p w:rsidR="0092239D" w:rsidRPr="004577C4" w:rsidRDefault="0092239D" w:rsidP="009D5AC3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Rendición de Proyecto</w:t>
            </w:r>
          </w:p>
        </w:tc>
        <w:tc>
          <w:tcPr>
            <w:tcW w:w="4536" w:type="dxa"/>
          </w:tcPr>
          <w:p w:rsidR="0092239D" w:rsidRPr="004577C4" w:rsidRDefault="00B42A6F" w:rsidP="009D5AC3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>
              <w:rPr>
                <w:sz w:val="28"/>
              </w:rPr>
              <w:t>26 al 28 de diciembre de 2023</w:t>
            </w:r>
          </w:p>
        </w:tc>
      </w:tr>
      <w:tr w:rsidR="0092239D" w:rsidTr="009D5AC3">
        <w:tc>
          <w:tcPr>
            <w:tcW w:w="4647" w:type="dxa"/>
          </w:tcPr>
          <w:p w:rsidR="0092239D" w:rsidRPr="004577C4" w:rsidRDefault="0092239D" w:rsidP="009D5AC3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Seguimiento</w:t>
            </w:r>
          </w:p>
        </w:tc>
        <w:tc>
          <w:tcPr>
            <w:tcW w:w="4536" w:type="dxa"/>
          </w:tcPr>
          <w:p w:rsidR="0092239D" w:rsidRPr="004577C4" w:rsidRDefault="00B42A6F" w:rsidP="009D5AC3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>
              <w:rPr>
                <w:sz w:val="28"/>
              </w:rPr>
              <w:t>Enero de 2024</w:t>
            </w:r>
          </w:p>
        </w:tc>
      </w:tr>
      <w:tr w:rsidR="0092239D" w:rsidTr="009D5AC3">
        <w:tc>
          <w:tcPr>
            <w:tcW w:w="4647" w:type="dxa"/>
          </w:tcPr>
          <w:p w:rsidR="0092239D" w:rsidRPr="004577C4" w:rsidRDefault="0092239D" w:rsidP="009D5AC3">
            <w:pPr>
              <w:pStyle w:val="Ttulo1"/>
              <w:ind w:left="0" w:right="-108" w:firstLine="0"/>
              <w:outlineLvl w:val="0"/>
              <w:rPr>
                <w:sz w:val="28"/>
              </w:rPr>
            </w:pPr>
            <w:r w:rsidRPr="004577C4">
              <w:rPr>
                <w:sz w:val="28"/>
              </w:rPr>
              <w:t>Evaluación</w:t>
            </w:r>
          </w:p>
        </w:tc>
        <w:tc>
          <w:tcPr>
            <w:tcW w:w="4536" w:type="dxa"/>
          </w:tcPr>
          <w:p w:rsidR="0092239D" w:rsidRPr="004577C4" w:rsidRDefault="00B42A6F" w:rsidP="009D5AC3">
            <w:pPr>
              <w:pStyle w:val="Ttulo1"/>
              <w:ind w:left="0" w:right="-28" w:firstLine="0"/>
              <w:outlineLvl w:val="0"/>
              <w:rPr>
                <w:sz w:val="28"/>
              </w:rPr>
            </w:pPr>
            <w:r>
              <w:rPr>
                <w:sz w:val="28"/>
              </w:rPr>
              <w:t>Febrero 2024</w:t>
            </w:r>
          </w:p>
        </w:tc>
      </w:tr>
    </w:tbl>
    <w:p w:rsidR="0092239D" w:rsidRDefault="0092239D"/>
    <w:sectPr w:rsidR="0092239D" w:rsidSect="00E71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151922"/>
    <w:rsid w:val="00151922"/>
    <w:rsid w:val="004577C4"/>
    <w:rsid w:val="0046682A"/>
    <w:rsid w:val="004F0947"/>
    <w:rsid w:val="005113F6"/>
    <w:rsid w:val="005636B3"/>
    <w:rsid w:val="005E3065"/>
    <w:rsid w:val="006264BF"/>
    <w:rsid w:val="0065625B"/>
    <w:rsid w:val="0092239D"/>
    <w:rsid w:val="00994AE7"/>
    <w:rsid w:val="00B42A6F"/>
    <w:rsid w:val="00E021C6"/>
    <w:rsid w:val="00E27A2E"/>
    <w:rsid w:val="00E7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22"/>
    <w:pPr>
      <w:spacing w:after="5" w:line="250" w:lineRule="auto"/>
      <w:ind w:left="12" w:right="463" w:hanging="10"/>
    </w:pPr>
    <w:rPr>
      <w:rFonts w:ascii="Calibri" w:eastAsia="Calibri" w:hAnsi="Calibri" w:cs="Calibri"/>
      <w:color w:val="000000"/>
      <w:sz w:val="24"/>
      <w:lang w:eastAsia="es-CL"/>
    </w:rPr>
  </w:style>
  <w:style w:type="paragraph" w:styleId="Ttulo1">
    <w:name w:val="heading 1"/>
    <w:next w:val="Normal"/>
    <w:link w:val="Ttulo1Car"/>
    <w:uiPriority w:val="9"/>
    <w:qFormat/>
    <w:rsid w:val="00151922"/>
    <w:pPr>
      <w:keepNext/>
      <w:keepLines/>
      <w:spacing w:after="5" w:line="250" w:lineRule="auto"/>
      <w:ind w:left="12" w:hanging="10"/>
      <w:outlineLvl w:val="0"/>
    </w:pPr>
    <w:rPr>
      <w:rFonts w:ascii="Calibri" w:eastAsia="Calibri" w:hAnsi="Calibri" w:cs="Calibri"/>
      <w:b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1922"/>
    <w:rPr>
      <w:rFonts w:ascii="Calibri" w:eastAsia="Calibri" w:hAnsi="Calibri" w:cs="Calibri"/>
      <w:b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51922"/>
    <w:pPr>
      <w:spacing w:after="0" w:line="240" w:lineRule="auto"/>
      <w:jc w:val="left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 SECRETARIA</dc:creator>
  <cp:lastModifiedBy>DAEM SECRETARIA</cp:lastModifiedBy>
  <cp:revision>5</cp:revision>
  <cp:lastPrinted>2023-11-15T18:29:00Z</cp:lastPrinted>
  <dcterms:created xsi:type="dcterms:W3CDTF">2023-10-04T13:39:00Z</dcterms:created>
  <dcterms:modified xsi:type="dcterms:W3CDTF">2023-11-17T11:49:00Z</dcterms:modified>
</cp:coreProperties>
</file>